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D57D3" w14:textId="348B8BCC" w:rsidR="00CA4E21" w:rsidRPr="001C4383" w:rsidRDefault="00CA4E21" w:rsidP="00CA4E21">
      <w:pPr>
        <w:pBdr>
          <w:bottom w:val="single" w:sz="4" w:space="1" w:color="auto"/>
        </w:pBdr>
        <w:tabs>
          <w:tab w:val="right" w:pos="9781"/>
        </w:tabs>
        <w:rPr>
          <w:rFonts w:ascii="Arial" w:eastAsiaTheme="minorEastAsia" w:hAnsi="Arial" w:cs="Arial" w:hint="eastAsia"/>
          <w:b/>
          <w:noProof/>
          <w:sz w:val="24"/>
          <w:szCs w:val="24"/>
          <w:lang w:eastAsia="zh-CN"/>
        </w:rPr>
      </w:pPr>
      <w:r w:rsidRPr="00CA4E21">
        <w:rPr>
          <w:rFonts w:ascii="Arial" w:hAnsi="Arial" w:cs="Arial"/>
          <w:b/>
          <w:noProof/>
          <w:sz w:val="24"/>
          <w:szCs w:val="24"/>
        </w:rPr>
        <w:t>SA WG2 Meeting #S2-163</w:t>
      </w:r>
      <w:r w:rsidRPr="00CA4E21">
        <w:rPr>
          <w:rFonts w:ascii="Arial" w:hAnsi="Arial" w:cs="Arial"/>
          <w:b/>
          <w:noProof/>
          <w:sz w:val="24"/>
          <w:szCs w:val="24"/>
        </w:rPr>
        <w:tab/>
        <w:t>S2-240</w:t>
      </w:r>
      <w:r w:rsidR="001C4383">
        <w:rPr>
          <w:rFonts w:ascii="Arial" w:eastAsiaTheme="minorEastAsia" w:hAnsi="Arial" w:cs="Arial" w:hint="eastAsia"/>
          <w:b/>
          <w:noProof/>
          <w:sz w:val="24"/>
          <w:szCs w:val="24"/>
          <w:lang w:eastAsia="zh-CN"/>
        </w:rPr>
        <w:t>6598</w:t>
      </w:r>
    </w:p>
    <w:p w14:paraId="2526E21D" w14:textId="1AA73514" w:rsidR="002A0CA5" w:rsidRPr="007E7EE8" w:rsidRDefault="00CA4E21" w:rsidP="00CA4E21">
      <w:pPr>
        <w:pBdr>
          <w:bottom w:val="single" w:sz="4" w:space="1" w:color="auto"/>
        </w:pBdr>
        <w:tabs>
          <w:tab w:val="right" w:pos="9781"/>
        </w:tabs>
        <w:rPr>
          <w:rFonts w:ascii="Arial" w:eastAsiaTheme="minorEastAsia" w:hAnsi="Arial" w:cs="Arial"/>
          <w:b/>
          <w:noProof/>
          <w:sz w:val="24"/>
          <w:szCs w:val="24"/>
          <w:lang w:eastAsia="zh-CN"/>
        </w:rPr>
      </w:pPr>
      <w:r w:rsidRPr="00CA4E21">
        <w:rPr>
          <w:rFonts w:ascii="Arial" w:hAnsi="Arial" w:cs="Arial"/>
          <w:b/>
          <w:noProof/>
          <w:sz w:val="24"/>
          <w:szCs w:val="24"/>
        </w:rPr>
        <w:t>27 - 31 May, 2024, Jeju, South Korea</w:t>
      </w:r>
      <w:r w:rsidR="007E7EE8">
        <w:rPr>
          <w:rFonts w:eastAsiaTheme="minorEastAsia"/>
          <w:b/>
          <w:noProof/>
          <w:sz w:val="24"/>
          <w:lang w:eastAsia="zh-CN"/>
        </w:rPr>
        <w:tab/>
      </w:r>
      <w:r w:rsidR="007E7EE8" w:rsidRPr="00CD61B0">
        <w:rPr>
          <w:rFonts w:cs="Arial"/>
          <w:b/>
          <w:bCs/>
          <w:color w:val="0000FF"/>
        </w:rPr>
        <w:t>(</w:t>
      </w:r>
      <w:r w:rsidR="007E7EE8">
        <w:rPr>
          <w:rFonts w:cs="Arial"/>
          <w:b/>
          <w:bCs/>
          <w:color w:val="0000FF"/>
        </w:rPr>
        <w:t xml:space="preserve">revision of </w:t>
      </w:r>
      <w:r w:rsidR="007E7EE8">
        <w:rPr>
          <w:rFonts w:cs="Arial" w:hint="eastAsia"/>
          <w:b/>
          <w:bCs/>
          <w:color w:val="0000FF"/>
          <w:lang w:eastAsia="zh-CN"/>
        </w:rPr>
        <w:t>S2</w:t>
      </w:r>
      <w:r w:rsidR="007E7EE8">
        <w:rPr>
          <w:rFonts w:cs="Arial"/>
          <w:b/>
          <w:bCs/>
          <w:color w:val="0000FF"/>
          <w:lang w:eastAsia="zh-CN"/>
        </w:rPr>
        <w:t>-24</w:t>
      </w:r>
      <w:r w:rsidR="007E7EE8">
        <w:rPr>
          <w:rFonts w:eastAsiaTheme="minorEastAsia" w:cs="Arial" w:hint="eastAsia"/>
          <w:b/>
          <w:bCs/>
          <w:color w:val="0000FF"/>
          <w:lang w:eastAsia="zh-CN"/>
        </w:rPr>
        <w:t>0</w:t>
      </w:r>
      <w:r>
        <w:rPr>
          <w:rFonts w:eastAsiaTheme="minorEastAsia" w:cs="Arial" w:hint="eastAsia"/>
          <w:b/>
          <w:bCs/>
          <w:color w:val="0000FF"/>
          <w:lang w:eastAsia="zh-CN"/>
        </w:rPr>
        <w:t>xxxx</w:t>
      </w:r>
      <w:r w:rsidR="007E7EE8" w:rsidRPr="00CD61B0">
        <w:rPr>
          <w:rFonts w:cs="Arial"/>
          <w:b/>
          <w:bCs/>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039CB8C" w:rsidR="002F7462" w:rsidRPr="005E4747"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5E4747">
        <w:rPr>
          <w:rFonts w:ascii="Arial" w:eastAsiaTheme="minorEastAsia" w:hAnsi="Arial" w:cs="Arial" w:hint="eastAsia"/>
          <w:b/>
          <w:lang w:eastAsia="zh-CN"/>
        </w:rPr>
        <w:t>Interim conclusion for KI #1.</w:t>
      </w:r>
      <w:r w:rsidR="00116460">
        <w:rPr>
          <w:rFonts w:ascii="Arial" w:eastAsiaTheme="minorEastAsia" w:hAnsi="Arial" w:cs="Arial" w:hint="eastAsia"/>
          <w:b/>
          <w:lang w:eastAsia="zh-CN"/>
        </w:rPr>
        <w:t xml:space="preserve">1 </w:t>
      </w:r>
      <w:r w:rsidR="008B6517">
        <w:rPr>
          <w:rFonts w:ascii="Arial" w:eastAsiaTheme="minorEastAsia" w:hAnsi="Arial" w:cs="Arial" w:hint="eastAsia"/>
          <w:b/>
          <w:lang w:eastAsia="zh-CN"/>
        </w:rPr>
        <w:t xml:space="preserve">on </w:t>
      </w:r>
      <w:r w:rsidR="00116460">
        <w:rPr>
          <w:rFonts w:ascii="Arial" w:eastAsiaTheme="minorEastAsia" w:hAnsi="Arial" w:cs="Arial" w:hint="eastAsia"/>
          <w:b/>
          <w:lang w:eastAsia="zh-CN"/>
        </w:rPr>
        <w:t>subscription aspects to support Dual 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3ED70E9"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This paper proposes</w:t>
      </w:r>
      <w:bookmarkStart w:id="1" w:name="_Hlk166861078"/>
      <w:r w:rsidR="00C733B1" w:rsidRPr="00ED3262">
        <w:rPr>
          <w:rFonts w:ascii="Arial" w:hAnsi="Arial" w:cs="Arial"/>
          <w:i/>
        </w:rPr>
        <w:t xml:space="preserve"> </w:t>
      </w:r>
      <w:r w:rsidR="005E4747">
        <w:rPr>
          <w:rFonts w:ascii="Arial" w:eastAsiaTheme="minorEastAsia" w:hAnsi="Arial" w:cs="Arial" w:hint="eastAsia"/>
          <w:i/>
          <w:lang w:eastAsia="zh-CN"/>
        </w:rPr>
        <w:t>interim conclusion</w:t>
      </w:r>
      <w:r w:rsidR="00365A03" w:rsidRPr="00365A03">
        <w:rPr>
          <w:rFonts w:ascii="Arial" w:hAnsi="Arial" w:cs="Arial"/>
          <w:i/>
        </w:rPr>
        <w:t xml:space="preserve"> for </w:t>
      </w:r>
      <w:r w:rsidR="005E4747">
        <w:rPr>
          <w:rFonts w:ascii="Arial" w:eastAsiaTheme="minorEastAsia" w:hAnsi="Arial" w:cs="Arial" w:hint="eastAsia"/>
          <w:i/>
          <w:lang w:eastAsia="zh-CN"/>
        </w:rPr>
        <w:t>KI #1.</w:t>
      </w:r>
      <w:r w:rsidR="00116460">
        <w:rPr>
          <w:rFonts w:ascii="Arial" w:eastAsiaTheme="minorEastAsia" w:hAnsi="Arial" w:cs="Arial" w:hint="eastAsia"/>
          <w:i/>
          <w:lang w:eastAsia="zh-CN"/>
        </w:rPr>
        <w:t>1</w:t>
      </w:r>
      <w:r w:rsidR="00C7679A">
        <w:rPr>
          <w:rFonts w:ascii="Arial" w:hAnsi="Arial" w:cs="Arial"/>
          <w:i/>
        </w:rPr>
        <w:t xml:space="preserve"> </w:t>
      </w:r>
      <w:r w:rsidR="00C733B1" w:rsidRPr="00ED3262">
        <w:rPr>
          <w:rFonts w:ascii="Arial" w:hAnsi="Arial" w:cs="Arial"/>
          <w:i/>
        </w:rPr>
        <w:t>for</w:t>
      </w:r>
      <w:bookmarkEnd w:id="1"/>
      <w:r w:rsidR="00C733B1" w:rsidRPr="00ED3262">
        <w:rPr>
          <w:rFonts w:ascii="Arial" w:hAnsi="Arial" w:cs="Arial"/>
          <w:i/>
        </w:rPr>
        <w:t xml:space="preserve">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20A0ADE6"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w:t>
      </w:r>
      <w:r w:rsidR="00FA3C5E" w:rsidRPr="00FA3C5E">
        <w:rPr>
          <w:rFonts w:eastAsiaTheme="minorEastAsia"/>
          <w:color w:val="auto"/>
          <w:lang w:eastAsia="en-US"/>
        </w:rPr>
        <w:t xml:space="preserve"> interim conclusion for KI #1.</w:t>
      </w:r>
      <w:r w:rsidR="00116460">
        <w:rPr>
          <w:rFonts w:eastAsiaTheme="minorEastAsia" w:hint="eastAsia"/>
          <w:color w:val="auto"/>
          <w:lang w:eastAsia="zh-CN"/>
        </w:rPr>
        <w:t>1</w:t>
      </w:r>
      <w:r w:rsidR="00FA3C5E" w:rsidRPr="00FA3C5E">
        <w:rPr>
          <w:rFonts w:eastAsiaTheme="minorEastAsia"/>
          <w:color w:val="auto"/>
          <w:lang w:eastAsia="en-US"/>
        </w:rPr>
        <w:t xml:space="preserve"> for</w:t>
      </w:r>
      <w:r w:rsidR="00FA3C5E">
        <w:rPr>
          <w:rFonts w:eastAsiaTheme="minorEastAsia" w:hint="eastAsia"/>
          <w:color w:val="auto"/>
          <w:lang w:eastAsia="zh-CN"/>
        </w:rPr>
        <w:t xml:space="preserve"> Dual Steer</w:t>
      </w:r>
      <w:r w:rsidR="00C504F4">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2CE97E9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28639A">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128169CA" w14:textId="51E47A13" w:rsidR="0071031C" w:rsidRPr="007E7EE8" w:rsidRDefault="00C60A72" w:rsidP="007E7EE8">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bookmarkStart w:id="3" w:name="_Toc153818177"/>
      <w:bookmarkStart w:id="4" w:name="_Toc153818393"/>
    </w:p>
    <w:p w14:paraId="4F7396F2" w14:textId="4DA42ADE" w:rsidR="0028639A" w:rsidRPr="00DD0289" w:rsidRDefault="0028639A" w:rsidP="0028639A">
      <w:bookmarkStart w:id="5" w:name="startOfAnnexes"/>
      <w:bookmarkEnd w:id="2"/>
      <w:bookmarkEnd w:id="3"/>
      <w:bookmarkEnd w:id="4"/>
      <w:bookmarkEnd w:id="5"/>
      <w:r>
        <w:rPr>
          <w:rFonts w:ascii="Arial" w:eastAsia="Times New Roman" w:hAnsi="Arial"/>
          <w:sz w:val="36"/>
          <w:lang w:eastAsia="en-GB"/>
        </w:rPr>
        <w:t>8</w:t>
      </w:r>
      <w:r w:rsidRPr="00D02F75">
        <w:rPr>
          <w:rFonts w:ascii="Arial" w:eastAsia="Times New Roman" w:hAnsi="Arial"/>
          <w:sz w:val="36"/>
          <w:lang w:eastAsia="en-GB"/>
        </w:rPr>
        <w:t>.</w:t>
      </w:r>
      <w:r>
        <w:rPr>
          <w:rFonts w:ascii="Arial" w:eastAsiaTheme="minorEastAsia" w:hAnsi="Arial" w:hint="eastAsia"/>
          <w:sz w:val="36"/>
          <w:lang w:eastAsia="zh-CN"/>
        </w:rPr>
        <w:t>1.</w:t>
      </w:r>
      <w:r>
        <w:rPr>
          <w:rFonts w:ascii="Arial" w:eastAsia="Times New Roman" w:hAnsi="Arial"/>
          <w:sz w:val="36"/>
          <w:lang w:eastAsia="en-GB"/>
        </w:rPr>
        <w:t>X</w:t>
      </w:r>
      <w:r w:rsidRPr="00D02F75">
        <w:rPr>
          <w:rFonts w:ascii="Arial" w:eastAsia="Times New Roman" w:hAnsi="Arial"/>
          <w:sz w:val="36"/>
          <w:lang w:eastAsia="en-GB"/>
        </w:rPr>
        <w:t xml:space="preserve"> </w:t>
      </w:r>
      <w:r>
        <w:rPr>
          <w:rFonts w:ascii="Arial" w:eastAsiaTheme="minorEastAsia" w:hAnsi="Arial" w:hint="eastAsia"/>
          <w:sz w:val="36"/>
          <w:lang w:eastAsia="zh-CN"/>
        </w:rPr>
        <w:t xml:space="preserve">Interim </w:t>
      </w:r>
      <w:r>
        <w:rPr>
          <w:rFonts w:ascii="Arial" w:eastAsia="Times New Roman" w:hAnsi="Arial"/>
          <w:sz w:val="36"/>
          <w:lang w:eastAsia="en-GB"/>
        </w:rPr>
        <w:t>Conclusions for Key Issue #</w:t>
      </w:r>
      <w:r>
        <w:rPr>
          <w:rFonts w:ascii="Arial" w:eastAsiaTheme="minorEastAsia" w:hAnsi="Arial" w:hint="eastAsia"/>
          <w:sz w:val="36"/>
          <w:lang w:eastAsia="zh-CN"/>
        </w:rPr>
        <w:t>1.</w:t>
      </w:r>
      <w:r w:rsidR="00116460">
        <w:rPr>
          <w:rFonts w:ascii="Arial" w:eastAsiaTheme="minorEastAsia" w:hAnsi="Arial" w:hint="eastAsia"/>
          <w:sz w:val="36"/>
          <w:lang w:eastAsia="zh-CN"/>
        </w:rPr>
        <w:t>1</w:t>
      </w:r>
      <w:r>
        <w:rPr>
          <w:rFonts w:ascii="Arial" w:eastAsia="Times New Roman" w:hAnsi="Arial"/>
          <w:sz w:val="36"/>
          <w:lang w:eastAsia="en-GB"/>
        </w:rPr>
        <w:tab/>
      </w:r>
    </w:p>
    <w:p w14:paraId="2072A75F" w14:textId="77777777" w:rsidR="0028639A" w:rsidRPr="00DD0289" w:rsidRDefault="0028639A" w:rsidP="0028639A">
      <w:r>
        <w:t>The following aspects are concluded as principles for the normative work:</w:t>
      </w:r>
    </w:p>
    <w:p w14:paraId="2BD43B92" w14:textId="11416164" w:rsidR="0040344F" w:rsidRPr="0040344F" w:rsidRDefault="00116460" w:rsidP="0040344F">
      <w:pPr>
        <w:pStyle w:val="af2"/>
        <w:numPr>
          <w:ilvl w:val="0"/>
          <w:numId w:val="34"/>
        </w:numPr>
        <w:overflowPunct/>
        <w:autoSpaceDE/>
        <w:autoSpaceDN/>
        <w:adjustRightInd/>
        <w:textAlignment w:val="auto"/>
        <w:rPr>
          <w:rFonts w:eastAsia="宋体"/>
        </w:rPr>
      </w:pPr>
      <w:r>
        <w:rPr>
          <w:rFonts w:eastAsia="宋体" w:hint="eastAsia"/>
          <w:lang w:eastAsia="zh-CN"/>
        </w:rPr>
        <w:t xml:space="preserve">Association between SUPIs should be stored in </w:t>
      </w:r>
      <w:r w:rsidR="00AB7924">
        <w:rPr>
          <w:rFonts w:eastAsia="宋体" w:hint="eastAsia"/>
          <w:lang w:eastAsia="zh-CN"/>
        </w:rPr>
        <w:t xml:space="preserve">the same </w:t>
      </w:r>
      <w:r>
        <w:rPr>
          <w:rFonts w:eastAsia="宋体" w:hint="eastAsia"/>
          <w:lang w:eastAsia="zh-CN"/>
        </w:rPr>
        <w:t>UDM as subscription data</w:t>
      </w:r>
      <w:r w:rsidR="0040344F" w:rsidRPr="0040344F">
        <w:rPr>
          <w:rFonts w:eastAsia="宋体"/>
        </w:rPr>
        <w:t>.</w:t>
      </w:r>
    </w:p>
    <w:p w14:paraId="50B48D79" w14:textId="7A5ED6C8" w:rsidR="00A45840" w:rsidRDefault="00116460" w:rsidP="0028639A">
      <w:pPr>
        <w:pStyle w:val="af2"/>
        <w:numPr>
          <w:ilvl w:val="0"/>
          <w:numId w:val="34"/>
        </w:numPr>
        <w:overflowPunct/>
        <w:autoSpaceDE/>
        <w:autoSpaceDN/>
        <w:adjustRightInd/>
        <w:textAlignment w:val="auto"/>
        <w:rPr>
          <w:rFonts w:eastAsia="宋体"/>
        </w:rPr>
      </w:pPr>
      <w:r>
        <w:rPr>
          <w:rFonts w:eastAsia="宋体" w:hint="eastAsia"/>
          <w:lang w:eastAsia="zh-CN"/>
        </w:rPr>
        <w:t xml:space="preserve">SUPIs used for Dual Steer will not be differentiated as </w:t>
      </w:r>
      <w:r>
        <w:rPr>
          <w:rFonts w:eastAsia="宋体"/>
          <w:lang w:eastAsia="zh-CN"/>
        </w:rPr>
        <w:t>“</w:t>
      </w:r>
      <w:r>
        <w:rPr>
          <w:rFonts w:eastAsia="宋体" w:hint="eastAsia"/>
          <w:lang w:eastAsia="zh-CN"/>
        </w:rPr>
        <w:t>primary SUPI</w:t>
      </w:r>
      <w:r>
        <w:rPr>
          <w:rFonts w:eastAsia="宋体"/>
          <w:lang w:eastAsia="zh-CN"/>
        </w:rPr>
        <w:t>”</w:t>
      </w:r>
      <w:r>
        <w:rPr>
          <w:rFonts w:eastAsia="宋体" w:hint="eastAsia"/>
          <w:lang w:eastAsia="zh-CN"/>
        </w:rPr>
        <w:t xml:space="preserve"> or </w:t>
      </w:r>
      <w:r>
        <w:rPr>
          <w:rFonts w:eastAsia="宋体"/>
          <w:lang w:eastAsia="zh-CN"/>
        </w:rPr>
        <w:t>“</w:t>
      </w:r>
      <w:r>
        <w:rPr>
          <w:rFonts w:eastAsia="宋体" w:hint="eastAsia"/>
          <w:lang w:eastAsia="zh-CN"/>
        </w:rPr>
        <w:t>secondary SUPI</w:t>
      </w:r>
      <w:r>
        <w:rPr>
          <w:rFonts w:eastAsia="宋体"/>
          <w:lang w:eastAsia="zh-CN"/>
        </w:rPr>
        <w:t>”</w:t>
      </w:r>
      <w:r w:rsidR="0028639A" w:rsidRPr="0028639A">
        <w:rPr>
          <w:rFonts w:eastAsia="宋体"/>
        </w:rPr>
        <w:t xml:space="preserve">. </w:t>
      </w:r>
    </w:p>
    <w:p w14:paraId="00C99DED" w14:textId="2BEBB1EA" w:rsidR="00AB7924" w:rsidRPr="00AB7924" w:rsidRDefault="00AB7924" w:rsidP="00AB7924">
      <w:pPr>
        <w:pStyle w:val="af2"/>
        <w:numPr>
          <w:ilvl w:val="0"/>
          <w:numId w:val="34"/>
        </w:numPr>
        <w:overflowPunct/>
        <w:autoSpaceDE/>
        <w:autoSpaceDN/>
        <w:adjustRightInd/>
        <w:textAlignment w:val="auto"/>
        <w:rPr>
          <w:rFonts w:eastAsia="宋体"/>
        </w:rPr>
      </w:pPr>
      <w:r>
        <w:rPr>
          <w:rFonts w:eastAsia="宋体" w:hint="eastAsia"/>
          <w:lang w:eastAsia="zh-CN"/>
        </w:rPr>
        <w:t>E</w:t>
      </w:r>
      <w:r w:rsidRPr="00AB7924">
        <w:rPr>
          <w:rFonts w:eastAsia="宋体"/>
        </w:rPr>
        <w:t>xisting mechanism to control access type and RAT restrictions</w:t>
      </w:r>
      <w:r>
        <w:rPr>
          <w:rFonts w:eastAsia="宋体" w:hint="eastAsia"/>
          <w:lang w:eastAsia="zh-CN"/>
        </w:rPr>
        <w:t xml:space="preserve"> are </w:t>
      </w:r>
      <w:r w:rsidRPr="00AB7924">
        <w:rPr>
          <w:rFonts w:eastAsia="宋体"/>
        </w:rPr>
        <w:t>applied to each SUPI independently</w:t>
      </w:r>
      <w:r>
        <w:rPr>
          <w:rFonts w:eastAsia="宋体" w:hint="eastAsia"/>
          <w:lang w:eastAsia="zh-CN"/>
        </w:rPr>
        <w:t xml:space="preserve"> without any specific enhancement for Dual Steer.</w:t>
      </w:r>
    </w:p>
    <w:p w14:paraId="0D52E2A6" w14:textId="329F082F" w:rsidR="00AB7924" w:rsidRPr="00AB7924" w:rsidRDefault="00116460" w:rsidP="00AB7924">
      <w:pPr>
        <w:pStyle w:val="af2"/>
        <w:numPr>
          <w:ilvl w:val="0"/>
          <w:numId w:val="34"/>
        </w:numPr>
        <w:overflowPunct/>
        <w:autoSpaceDE/>
        <w:autoSpaceDN/>
        <w:adjustRightInd/>
        <w:textAlignment w:val="auto"/>
        <w:rPr>
          <w:rFonts w:eastAsia="宋体"/>
        </w:rPr>
      </w:pPr>
      <w:r>
        <w:rPr>
          <w:rFonts w:eastAsia="宋体" w:hint="eastAsia"/>
          <w:lang w:eastAsia="zh-CN"/>
        </w:rPr>
        <w:t>Access and Mobility subscription data and Session Management subscription data will be enhanced</w:t>
      </w:r>
      <w:r w:rsidR="00FA3C5E">
        <w:rPr>
          <w:rFonts w:eastAsia="宋体" w:hint="eastAsia"/>
          <w:lang w:eastAsia="zh-CN"/>
        </w:rPr>
        <w:t>.</w:t>
      </w:r>
    </w:p>
    <w:p w14:paraId="3DA0598F" w14:textId="76937AEF" w:rsidR="0028639A" w:rsidRPr="00AB7924" w:rsidRDefault="00AB7924" w:rsidP="00AB7924">
      <w:pPr>
        <w:pStyle w:val="af2"/>
        <w:numPr>
          <w:ilvl w:val="0"/>
          <w:numId w:val="34"/>
        </w:numPr>
        <w:overflowPunct/>
        <w:autoSpaceDE/>
        <w:autoSpaceDN/>
        <w:adjustRightInd/>
        <w:textAlignment w:val="auto"/>
        <w:rPr>
          <w:rFonts w:eastAsia="宋体"/>
          <w:lang w:eastAsia="zh-CN"/>
        </w:rPr>
      </w:pPr>
      <w:r w:rsidRPr="00AB7924">
        <w:rPr>
          <w:rFonts w:eastAsia="宋体"/>
          <w:lang w:eastAsia="zh-CN"/>
        </w:rPr>
        <w:t>Session Management Subscription Data should include</w:t>
      </w:r>
      <w:r>
        <w:rPr>
          <w:rFonts w:eastAsia="宋体" w:hint="eastAsia"/>
          <w:lang w:eastAsia="zh-CN"/>
        </w:rPr>
        <w:t xml:space="preserve"> </w:t>
      </w:r>
      <w:r w:rsidRPr="00AB7924">
        <w:rPr>
          <w:rFonts w:eastAsia="宋体"/>
          <w:lang w:eastAsia="zh-CN"/>
        </w:rPr>
        <w:t xml:space="preserve">information whether the PDU Session established for </w:t>
      </w:r>
      <w:proofErr w:type="spellStart"/>
      <w:r w:rsidRPr="00AB7924">
        <w:rPr>
          <w:rFonts w:eastAsia="宋体"/>
          <w:lang w:eastAsia="zh-CN"/>
        </w:rPr>
        <w:t>DualSteer</w:t>
      </w:r>
      <w:proofErr w:type="spellEnd"/>
      <w:r w:rsidRPr="00AB7924">
        <w:rPr>
          <w:rFonts w:eastAsia="宋体"/>
          <w:lang w:eastAsia="zh-CN"/>
        </w:rPr>
        <w:t xml:space="preserve"> is allowed for a specific DNN and S-NSSAI.</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65BFD">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396F5" w14:textId="77777777" w:rsidR="00D65BFD" w:rsidRDefault="00D65BFD">
      <w:pPr>
        <w:spacing w:after="0"/>
      </w:pPr>
      <w:r>
        <w:separator/>
      </w:r>
    </w:p>
  </w:endnote>
  <w:endnote w:type="continuationSeparator" w:id="0">
    <w:p w14:paraId="12F0FDAA" w14:textId="77777777" w:rsidR="00D65BFD" w:rsidRDefault="00D65BFD">
      <w:pPr>
        <w:spacing w:after="0"/>
      </w:pPr>
      <w:r>
        <w:continuationSeparator/>
      </w:r>
    </w:p>
  </w:endnote>
  <w:endnote w:type="continuationNotice" w:id="1">
    <w:p w14:paraId="31BB5549" w14:textId="77777777" w:rsidR="00D65BFD" w:rsidRDefault="00D65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5CC44" w14:textId="77777777" w:rsidR="00D65BFD" w:rsidRDefault="00D65BFD">
      <w:pPr>
        <w:spacing w:after="0"/>
      </w:pPr>
      <w:r>
        <w:separator/>
      </w:r>
    </w:p>
  </w:footnote>
  <w:footnote w:type="continuationSeparator" w:id="0">
    <w:p w14:paraId="2CFBF09B" w14:textId="77777777" w:rsidR="00D65BFD" w:rsidRDefault="00D65BFD">
      <w:pPr>
        <w:spacing w:after="0"/>
      </w:pPr>
      <w:r>
        <w:continuationSeparator/>
      </w:r>
    </w:p>
  </w:footnote>
  <w:footnote w:type="continuationNotice" w:id="1">
    <w:p w14:paraId="30F7BC14" w14:textId="77777777" w:rsidR="00D65BFD" w:rsidRDefault="00D65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66E29"/>
    <w:multiLevelType w:val="hybridMultilevel"/>
    <w:tmpl w:val="B0B208F2"/>
    <w:lvl w:ilvl="0" w:tplc="3988603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934A46"/>
    <w:multiLevelType w:val="hybridMultilevel"/>
    <w:tmpl w:val="44A4956E"/>
    <w:lvl w:ilvl="0" w:tplc="8AC07C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7282915">
    <w:abstractNumId w:val="9"/>
  </w:num>
  <w:num w:numId="2" w16cid:durableId="120197758">
    <w:abstractNumId w:val="29"/>
  </w:num>
  <w:num w:numId="3" w16cid:durableId="1495878959">
    <w:abstractNumId w:val="33"/>
  </w:num>
  <w:num w:numId="4" w16cid:durableId="1285040373">
    <w:abstractNumId w:val="6"/>
  </w:num>
  <w:num w:numId="5" w16cid:durableId="1517768440">
    <w:abstractNumId w:val="27"/>
  </w:num>
  <w:num w:numId="6" w16cid:durableId="1382437807">
    <w:abstractNumId w:val="15"/>
  </w:num>
  <w:num w:numId="7" w16cid:durableId="1018776066">
    <w:abstractNumId w:val="32"/>
  </w:num>
  <w:num w:numId="8" w16cid:durableId="170533172">
    <w:abstractNumId w:val="7"/>
  </w:num>
  <w:num w:numId="9" w16cid:durableId="1935937641">
    <w:abstractNumId w:val="21"/>
  </w:num>
  <w:num w:numId="10" w16cid:durableId="1801536002">
    <w:abstractNumId w:val="25"/>
  </w:num>
  <w:num w:numId="11" w16cid:durableId="243492609">
    <w:abstractNumId w:val="16"/>
  </w:num>
  <w:num w:numId="12" w16cid:durableId="1094130903">
    <w:abstractNumId w:val="28"/>
  </w:num>
  <w:num w:numId="13" w16cid:durableId="722869529">
    <w:abstractNumId w:val="13"/>
  </w:num>
  <w:num w:numId="14" w16cid:durableId="1989896907">
    <w:abstractNumId w:val="12"/>
  </w:num>
  <w:num w:numId="15" w16cid:durableId="1791630505">
    <w:abstractNumId w:val="2"/>
  </w:num>
  <w:num w:numId="16" w16cid:durableId="1604609701">
    <w:abstractNumId w:val="19"/>
  </w:num>
  <w:num w:numId="17" w16cid:durableId="1040399696">
    <w:abstractNumId w:val="30"/>
  </w:num>
  <w:num w:numId="18" w16cid:durableId="1326132122">
    <w:abstractNumId w:val="34"/>
  </w:num>
  <w:num w:numId="19" w16cid:durableId="1369455167">
    <w:abstractNumId w:val="4"/>
  </w:num>
  <w:num w:numId="20" w16cid:durableId="1371764718">
    <w:abstractNumId w:val="5"/>
  </w:num>
  <w:num w:numId="21" w16cid:durableId="1661881065">
    <w:abstractNumId w:val="31"/>
  </w:num>
  <w:num w:numId="22" w16cid:durableId="1492915912">
    <w:abstractNumId w:val="17"/>
  </w:num>
  <w:num w:numId="23" w16cid:durableId="1204515981">
    <w:abstractNumId w:val="22"/>
  </w:num>
  <w:num w:numId="24" w16cid:durableId="697318078">
    <w:abstractNumId w:val="20"/>
  </w:num>
  <w:num w:numId="25" w16cid:durableId="1321470900">
    <w:abstractNumId w:val="1"/>
  </w:num>
  <w:num w:numId="26" w16cid:durableId="1052734601">
    <w:abstractNumId w:val="14"/>
  </w:num>
  <w:num w:numId="27" w16cid:durableId="2019041705">
    <w:abstractNumId w:val="3"/>
  </w:num>
  <w:num w:numId="28" w16cid:durableId="550193091">
    <w:abstractNumId w:val="18"/>
  </w:num>
  <w:num w:numId="29" w16cid:durableId="526064787">
    <w:abstractNumId w:val="24"/>
  </w:num>
  <w:num w:numId="30" w16cid:durableId="262493715">
    <w:abstractNumId w:val="23"/>
  </w:num>
  <w:num w:numId="31" w16cid:durableId="1713921162">
    <w:abstractNumId w:val="26"/>
  </w:num>
  <w:num w:numId="32" w16cid:durableId="949125115">
    <w:abstractNumId w:val="10"/>
  </w:num>
  <w:num w:numId="33" w16cid:durableId="1724475382">
    <w:abstractNumId w:val="8"/>
  </w:num>
  <w:num w:numId="34" w16cid:durableId="4961161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3DB"/>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6460"/>
    <w:rsid w:val="00116EFF"/>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D4D"/>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83"/>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585"/>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9C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39A"/>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1E1"/>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67DD9"/>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13"/>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6A5"/>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4C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44F"/>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C01"/>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BF4"/>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8E"/>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47"/>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1B8"/>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7EB"/>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432"/>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E7EE8"/>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27D"/>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28"/>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517"/>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68"/>
    <w:rsid w:val="008C3E01"/>
    <w:rsid w:val="008C41F1"/>
    <w:rsid w:val="008C4D57"/>
    <w:rsid w:val="008C517C"/>
    <w:rsid w:val="008C5A72"/>
    <w:rsid w:val="008C60D8"/>
    <w:rsid w:val="008C6479"/>
    <w:rsid w:val="008C69A7"/>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662"/>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98A"/>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3DB"/>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843"/>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43E"/>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2FC"/>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24"/>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C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79F"/>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0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5F5E"/>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18"/>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CE9"/>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8E0"/>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60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10"/>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21"/>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5BFD"/>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73"/>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A0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572"/>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55C"/>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B52"/>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0"/>
    <w:rsid w:val="00F82E30"/>
    <w:rsid w:val="00F83873"/>
    <w:rsid w:val="00F83E94"/>
    <w:rsid w:val="00F84376"/>
    <w:rsid w:val="00F8452D"/>
    <w:rsid w:val="00F84956"/>
    <w:rsid w:val="00F84D24"/>
    <w:rsid w:val="00F852E9"/>
    <w:rsid w:val="00F853F2"/>
    <w:rsid w:val="00F8560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27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C5E"/>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D4"/>
    <w:rsid w:val="00FD19EF"/>
    <w:rsid w:val="00FD205A"/>
    <w:rsid w:val="00FD2264"/>
    <w:rsid w:val="00FD2960"/>
    <w:rsid w:val="00FD297D"/>
    <w:rsid w:val="00FD4002"/>
    <w:rsid w:val="00FD4676"/>
    <w:rsid w:val="00FD46BD"/>
    <w:rsid w:val="00FD4722"/>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1A07AA-C12F-4CE1-BFE4-473519952D34}">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199</Words>
  <Characters>1140</Characters>
  <Application>Microsoft Office Word</Application>
  <DocSecurity>0</DocSecurity>
  <PresentationFormat/>
  <Lines>9</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2024-05-17T12:11:00Z</dcterms:created>
  <dcterms:modified xsi:type="dcterms:W3CDTF">2024-05-17T12:11:00Z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